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94" w:rsidRDefault="00D50D94" w:rsidP="00D50D94">
      <w:pPr>
        <w:tabs>
          <w:tab w:val="left" w:pos="1080"/>
        </w:tabs>
        <w:rPr>
          <w:b/>
          <w:sz w:val="28"/>
        </w:rPr>
      </w:pPr>
      <w:r>
        <w:rPr>
          <w:b/>
          <w:sz w:val="28"/>
        </w:rPr>
        <w:t>Instructions for Prob. 8.3</w:t>
      </w:r>
    </w:p>
    <w:p w:rsidR="00D50D94" w:rsidRPr="00D50D94" w:rsidRDefault="00D50D94" w:rsidP="00D50D94">
      <w:pPr>
        <w:tabs>
          <w:tab w:val="left" w:pos="1080"/>
        </w:tabs>
        <w:ind w:left="720" w:hanging="540"/>
        <w:rPr>
          <w:sz w:val="24"/>
        </w:rPr>
      </w:pPr>
      <w:r w:rsidRPr="00D50D94">
        <w:rPr>
          <w:sz w:val="24"/>
        </w:rPr>
        <w:t xml:space="preserve">(1) Cut/Paste Outcomes and move each opposite to </w:t>
      </w:r>
      <w:r>
        <w:rPr>
          <w:sz w:val="24"/>
        </w:rPr>
        <w:t>the number that indicates how</w:t>
      </w:r>
      <w:r w:rsidRPr="00D50D94">
        <w:rPr>
          <w:sz w:val="24"/>
        </w:rPr>
        <w:t xml:space="preserve"> you would rank them in</w:t>
      </w:r>
      <w:r>
        <w:rPr>
          <w:sz w:val="24"/>
        </w:rPr>
        <w:t xml:space="preserve"> order of</w:t>
      </w:r>
      <w:r w:rsidRPr="00D50D94">
        <w:rPr>
          <w:sz w:val="24"/>
        </w:rPr>
        <w:t xml:space="preserve"> importance.   </w:t>
      </w:r>
    </w:p>
    <w:p w:rsidR="006865D1" w:rsidRPr="00D50D94" w:rsidRDefault="00D50D94" w:rsidP="00D50D94">
      <w:pPr>
        <w:tabs>
          <w:tab w:val="left" w:pos="1080"/>
        </w:tabs>
        <w:ind w:left="720" w:hanging="540"/>
        <w:rPr>
          <w:sz w:val="24"/>
        </w:rPr>
      </w:pPr>
      <w:r w:rsidRPr="00D50D94">
        <w:rPr>
          <w:sz w:val="24"/>
        </w:rPr>
        <w:t>(2) After you have moved the all Outcomes, delete the extra rows at the bottom of the table</w:t>
      </w:r>
    </w:p>
    <w:p w:rsidR="00D50D94" w:rsidRPr="00D50D94" w:rsidRDefault="00D50D94" w:rsidP="00D50D94">
      <w:pPr>
        <w:tabs>
          <w:tab w:val="left" w:pos="1080"/>
        </w:tabs>
        <w:ind w:left="720" w:hanging="540"/>
        <w:rPr>
          <w:sz w:val="24"/>
        </w:rPr>
      </w:pPr>
      <w:r w:rsidRPr="00D50D94">
        <w:rPr>
          <w:sz w:val="24"/>
        </w:rPr>
        <w:t>(3) Cut/Paste the table into your homework document.</w:t>
      </w:r>
    </w:p>
    <w:p w:rsidR="00D50D94" w:rsidRPr="00D50D94" w:rsidRDefault="00D50D94" w:rsidP="00D50D94">
      <w:pPr>
        <w:tabs>
          <w:tab w:val="left" w:pos="1080"/>
        </w:tabs>
        <w:ind w:left="720" w:hanging="540"/>
        <w:rPr>
          <w:sz w:val="24"/>
        </w:rPr>
      </w:pPr>
      <w:r w:rsidRPr="00D50D94">
        <w:rPr>
          <w:sz w:val="24"/>
        </w:rPr>
        <w:t xml:space="preserve">(4) </w:t>
      </w:r>
      <w:proofErr w:type="gramStart"/>
      <w:r w:rsidR="009C5EFA">
        <w:rPr>
          <w:sz w:val="24"/>
        </w:rPr>
        <w:t>Ex</w:t>
      </w:r>
      <w:r w:rsidRPr="00D50D94">
        <w:rPr>
          <w:sz w:val="24"/>
        </w:rPr>
        <w:t>plain</w:t>
      </w:r>
      <w:proofErr w:type="gramEnd"/>
      <w:r w:rsidRPr="00D50D94">
        <w:rPr>
          <w:sz w:val="24"/>
        </w:rPr>
        <w:t xml:space="preserve"> why you ranked your #1 as the top outcome.</w:t>
      </w:r>
    </w:p>
    <w:p w:rsidR="00D50D94" w:rsidRDefault="00D50D94" w:rsidP="00D50D94">
      <w:pPr>
        <w:pBdr>
          <w:bottom w:val="single" w:sz="4" w:space="1" w:color="auto"/>
        </w:pBdr>
      </w:pPr>
    </w:p>
    <w:p w:rsidR="00D50D94" w:rsidRDefault="00D50D94"/>
    <w:p w:rsidR="00D50D94" w:rsidRDefault="00D50D94"/>
    <w:p w:rsidR="00D50D94" w:rsidRDefault="00D50D94"/>
    <w:p w:rsidR="00EB6D20" w:rsidRDefault="009B0D08" w:rsidP="00EB6D20">
      <w:pPr>
        <w:ind w:left="900" w:hanging="900"/>
        <w:rPr>
          <w:rFonts w:ascii="Century Schoolbook" w:hAnsi="Century Schoolbook"/>
        </w:rPr>
      </w:pPr>
      <w:r w:rsidRPr="00EB6D20">
        <w:rPr>
          <w:rFonts w:ascii="Century Schoolbook" w:hAnsi="Century Schoolbook"/>
          <w:b/>
        </w:rPr>
        <w:t>Prob. 8.3</w:t>
      </w:r>
      <w:r w:rsidRPr="00EB6D20">
        <w:rPr>
          <w:rFonts w:ascii="Century Schoolbook" w:hAnsi="Century Schoolbook"/>
        </w:rPr>
        <w:t xml:space="preserve">  </w:t>
      </w:r>
    </w:p>
    <w:p w:rsidR="00EB6D20" w:rsidRDefault="00EB6D20" w:rsidP="00EB6D2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Table 1 is my ranking of the </w:t>
      </w:r>
      <w:r w:rsidRPr="00EB6D20">
        <w:rPr>
          <w:rFonts w:ascii="Century Schoolbook" w:hAnsi="Century Schoolbook"/>
        </w:rPr>
        <w:t>(a)-(k) Outcomes of Criterion 3 of ABET Engineering Criteria 2000</w:t>
      </w:r>
      <w:r>
        <w:rPr>
          <w:rFonts w:ascii="Century Schoolbook" w:hAnsi="Century Schoolbook"/>
        </w:rPr>
        <w:t xml:space="preserve">.  </w:t>
      </w:r>
    </w:p>
    <w:p w:rsidR="00EB6D20" w:rsidRDefault="00EB6D20" w:rsidP="00EB6D20">
      <w:pPr>
        <w:ind w:left="900" w:hanging="900"/>
        <w:rPr>
          <w:rFonts w:ascii="Century Schoolbook" w:hAnsi="Century Schoolbook"/>
        </w:rPr>
      </w:pPr>
    </w:p>
    <w:p w:rsidR="009B0D08" w:rsidRPr="009C5EFA" w:rsidRDefault="00EB6D20" w:rsidP="00EB6D20">
      <w:pPr>
        <w:ind w:left="1440" w:hanging="1440"/>
        <w:rPr>
          <w:rFonts w:cs="Arial"/>
        </w:rPr>
      </w:pPr>
      <w:r w:rsidRPr="009C5EFA">
        <w:rPr>
          <w:rFonts w:cs="Arial"/>
          <w:b/>
        </w:rPr>
        <w:t>Table 1</w:t>
      </w:r>
      <w:r w:rsidRPr="009C5EFA">
        <w:rPr>
          <w:rFonts w:cs="Arial"/>
        </w:rPr>
        <w:t>.   My r</w:t>
      </w:r>
      <w:r w:rsidR="009B0D08" w:rsidRPr="009C5EFA">
        <w:rPr>
          <w:rFonts w:cs="Arial"/>
        </w:rPr>
        <w:t>anking of the</w:t>
      </w:r>
      <w:r w:rsidRPr="009C5EFA">
        <w:rPr>
          <w:rFonts w:cs="Arial"/>
        </w:rPr>
        <w:t xml:space="preserve"> ABET (a)-(k) Outcomes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345"/>
        <w:gridCol w:w="8190"/>
      </w:tblGrid>
      <w:tr w:rsidR="00EB6D20" w:rsidRPr="00EB6D20" w:rsidTr="00D50D94">
        <w:tc>
          <w:tcPr>
            <w:tcW w:w="1345" w:type="dxa"/>
            <w:shd w:val="clear" w:color="auto" w:fill="E7E6E6" w:themeFill="background2"/>
          </w:tcPr>
          <w:p w:rsidR="00EB6D20" w:rsidRPr="00EB6D20" w:rsidRDefault="00EB6D20">
            <w:pPr>
              <w:rPr>
                <w:rFonts w:ascii="Arial" w:hAnsi="Arial" w:cs="Arial"/>
                <w:b/>
                <w:sz w:val="24"/>
              </w:rPr>
            </w:pPr>
            <w:r w:rsidRPr="00EB6D20">
              <w:rPr>
                <w:rFonts w:ascii="Arial" w:hAnsi="Arial" w:cs="Arial"/>
                <w:b/>
                <w:sz w:val="24"/>
              </w:rPr>
              <w:t>My Rank</w:t>
            </w:r>
          </w:p>
        </w:tc>
        <w:tc>
          <w:tcPr>
            <w:tcW w:w="8190" w:type="dxa"/>
            <w:shd w:val="clear" w:color="auto" w:fill="E7E6E6" w:themeFill="background2"/>
          </w:tcPr>
          <w:p w:rsidR="00EB6D20" w:rsidRPr="00EB6D20" w:rsidRDefault="00EB6D20">
            <w:pPr>
              <w:rPr>
                <w:rFonts w:ascii="Arial" w:hAnsi="Arial" w:cs="Arial"/>
                <w:b/>
                <w:sz w:val="24"/>
              </w:rPr>
            </w:pPr>
            <w:r w:rsidRPr="00EB6D20">
              <w:rPr>
                <w:rFonts w:ascii="Arial" w:hAnsi="Arial" w:cs="Arial"/>
                <w:b/>
                <w:sz w:val="24"/>
              </w:rPr>
              <w:t>Outcome (letter, text)</w:t>
            </w:r>
          </w:p>
        </w:tc>
      </w:tr>
      <w:tr w:rsidR="00EB6D20" w:rsidTr="00D50D94">
        <w:tc>
          <w:tcPr>
            <w:tcW w:w="1345" w:type="dxa"/>
          </w:tcPr>
          <w:p w:rsidR="00EB6D20" w:rsidRDefault="00263F6A" w:rsidP="00D50D94">
            <w:pPr>
              <w:spacing w:before="20" w:after="20"/>
              <w:jc w:val="center"/>
            </w:pPr>
            <w:r>
              <w:t>A</w:t>
            </w:r>
          </w:p>
        </w:tc>
        <w:tc>
          <w:tcPr>
            <w:tcW w:w="8190" w:type="dxa"/>
          </w:tcPr>
          <w:p w:rsidR="00EB6D20" w:rsidRPr="009C5EFA" w:rsidRDefault="00EB6D20" w:rsidP="00D50D94">
            <w:pPr>
              <w:spacing w:before="20" w:after="20"/>
              <w:rPr>
                <w:rFonts w:ascii="Century Schoolbook" w:hAnsi="Century Schoolbook" w:cs="Arial"/>
                <w:color w:val="333333"/>
              </w:rPr>
            </w:pPr>
          </w:p>
        </w:tc>
      </w:tr>
      <w:tr w:rsidR="00EB6D20" w:rsidTr="00D50D94">
        <w:tc>
          <w:tcPr>
            <w:tcW w:w="1345" w:type="dxa"/>
          </w:tcPr>
          <w:p w:rsidR="00EB6D20" w:rsidRDefault="00263F6A" w:rsidP="00D50D94">
            <w:pPr>
              <w:spacing w:before="20" w:after="20"/>
              <w:jc w:val="center"/>
            </w:pPr>
            <w:r>
              <w:t>B</w:t>
            </w:r>
          </w:p>
        </w:tc>
        <w:tc>
          <w:tcPr>
            <w:tcW w:w="8190" w:type="dxa"/>
          </w:tcPr>
          <w:p w:rsidR="00EB6D20" w:rsidRPr="009C5EFA" w:rsidRDefault="00EB6D20" w:rsidP="00D50D94">
            <w:pPr>
              <w:spacing w:before="20" w:after="20"/>
              <w:rPr>
                <w:rFonts w:ascii="Century Schoolbook" w:hAnsi="Century Schoolbook" w:cs="Arial"/>
                <w:color w:val="333333"/>
              </w:rPr>
            </w:pPr>
            <w:bookmarkStart w:id="0" w:name="_GoBack"/>
            <w:bookmarkEnd w:id="0"/>
          </w:p>
        </w:tc>
      </w:tr>
      <w:tr w:rsidR="00EB6D20" w:rsidTr="00D50D94">
        <w:tc>
          <w:tcPr>
            <w:tcW w:w="1345" w:type="dxa"/>
          </w:tcPr>
          <w:p w:rsidR="00EB6D20" w:rsidRDefault="00263F6A" w:rsidP="00D50D94">
            <w:pPr>
              <w:spacing w:before="20" w:after="20"/>
              <w:jc w:val="center"/>
            </w:pPr>
            <w:r>
              <w:t>C</w:t>
            </w:r>
          </w:p>
        </w:tc>
        <w:tc>
          <w:tcPr>
            <w:tcW w:w="8190" w:type="dxa"/>
          </w:tcPr>
          <w:p w:rsidR="00EB6D20" w:rsidRPr="009C5EFA" w:rsidRDefault="00EB6D20" w:rsidP="00D50D94">
            <w:pPr>
              <w:spacing w:before="20" w:after="20"/>
              <w:rPr>
                <w:rFonts w:ascii="Century Schoolbook" w:hAnsi="Century Schoolbook" w:cs="Arial"/>
                <w:color w:val="333333"/>
              </w:rPr>
            </w:pPr>
          </w:p>
        </w:tc>
      </w:tr>
      <w:tr w:rsidR="00EB6D20" w:rsidTr="00D50D94">
        <w:tc>
          <w:tcPr>
            <w:tcW w:w="1345" w:type="dxa"/>
          </w:tcPr>
          <w:p w:rsidR="00EB6D20" w:rsidRDefault="00263F6A" w:rsidP="00D50D94">
            <w:pPr>
              <w:spacing w:before="20" w:after="20"/>
              <w:jc w:val="center"/>
            </w:pPr>
            <w:r>
              <w:t>D</w:t>
            </w:r>
          </w:p>
        </w:tc>
        <w:tc>
          <w:tcPr>
            <w:tcW w:w="8190" w:type="dxa"/>
          </w:tcPr>
          <w:p w:rsidR="00EB6D20" w:rsidRPr="009C5EFA" w:rsidRDefault="00EB6D20" w:rsidP="00D50D94">
            <w:pPr>
              <w:spacing w:before="20" w:after="20"/>
              <w:ind w:left="461" w:hanging="461"/>
              <w:rPr>
                <w:rFonts w:ascii="Century Schoolbook" w:hAnsi="Century Schoolbook"/>
              </w:rPr>
            </w:pPr>
          </w:p>
        </w:tc>
      </w:tr>
      <w:tr w:rsidR="00EB6D20" w:rsidTr="00D50D94">
        <w:tc>
          <w:tcPr>
            <w:tcW w:w="1345" w:type="dxa"/>
          </w:tcPr>
          <w:p w:rsidR="00EB6D20" w:rsidRDefault="00263F6A" w:rsidP="00D50D94">
            <w:pPr>
              <w:spacing w:before="20" w:after="20"/>
              <w:jc w:val="center"/>
            </w:pPr>
            <w:r>
              <w:t>E</w:t>
            </w:r>
          </w:p>
        </w:tc>
        <w:tc>
          <w:tcPr>
            <w:tcW w:w="8190" w:type="dxa"/>
          </w:tcPr>
          <w:p w:rsidR="00EB6D20" w:rsidRPr="009C5EFA" w:rsidRDefault="00EB6D20" w:rsidP="00D50D94">
            <w:pPr>
              <w:spacing w:before="20" w:after="20"/>
              <w:ind w:left="461" w:hanging="461"/>
              <w:rPr>
                <w:rFonts w:ascii="Century Schoolbook" w:hAnsi="Century Schoolbook" w:cs="Arial"/>
                <w:color w:val="333333"/>
              </w:rPr>
            </w:pPr>
          </w:p>
        </w:tc>
      </w:tr>
      <w:tr w:rsidR="00EB6D20" w:rsidTr="00D50D94">
        <w:tc>
          <w:tcPr>
            <w:tcW w:w="1345" w:type="dxa"/>
          </w:tcPr>
          <w:p w:rsidR="00EB6D20" w:rsidRDefault="00263F6A" w:rsidP="00D50D94">
            <w:pPr>
              <w:spacing w:before="20" w:after="20"/>
              <w:jc w:val="center"/>
            </w:pPr>
            <w:r>
              <w:t>F</w:t>
            </w:r>
          </w:p>
        </w:tc>
        <w:tc>
          <w:tcPr>
            <w:tcW w:w="8190" w:type="dxa"/>
          </w:tcPr>
          <w:p w:rsidR="00EB6D20" w:rsidRPr="009C5EFA" w:rsidRDefault="00EB6D20" w:rsidP="00D50D94">
            <w:pPr>
              <w:spacing w:before="20" w:after="20"/>
              <w:ind w:left="461" w:hanging="461"/>
              <w:rPr>
                <w:rFonts w:ascii="Century Schoolbook" w:hAnsi="Century Schoolbook" w:cs="Arial"/>
                <w:color w:val="333333"/>
              </w:rPr>
            </w:pPr>
          </w:p>
        </w:tc>
      </w:tr>
      <w:tr w:rsidR="00EB6D20" w:rsidTr="00D50D94">
        <w:tc>
          <w:tcPr>
            <w:tcW w:w="1345" w:type="dxa"/>
          </w:tcPr>
          <w:p w:rsidR="00EB6D20" w:rsidRDefault="00263F6A" w:rsidP="00D50D94">
            <w:pPr>
              <w:spacing w:before="20" w:after="20"/>
              <w:jc w:val="center"/>
            </w:pPr>
            <w:r>
              <w:t>G</w:t>
            </w:r>
          </w:p>
        </w:tc>
        <w:tc>
          <w:tcPr>
            <w:tcW w:w="8190" w:type="dxa"/>
          </w:tcPr>
          <w:p w:rsidR="00EB6D20" w:rsidRPr="009C5EFA" w:rsidRDefault="00EB6D20" w:rsidP="00D50D94">
            <w:pPr>
              <w:spacing w:before="20" w:after="20"/>
              <w:ind w:left="461" w:hanging="461"/>
              <w:rPr>
                <w:rFonts w:ascii="Century Schoolbook" w:hAnsi="Century Schoolbook"/>
              </w:rPr>
            </w:pPr>
          </w:p>
        </w:tc>
      </w:tr>
      <w:tr w:rsidR="00EB6D20" w:rsidTr="00D50D94">
        <w:tc>
          <w:tcPr>
            <w:tcW w:w="1345" w:type="dxa"/>
            <w:shd w:val="clear" w:color="auto" w:fill="E7E6E6" w:themeFill="background2"/>
          </w:tcPr>
          <w:p w:rsidR="00EB6D20" w:rsidRDefault="00EB6D20" w:rsidP="00D50D94">
            <w:pPr>
              <w:spacing w:before="20" w:after="20"/>
            </w:pPr>
          </w:p>
        </w:tc>
        <w:tc>
          <w:tcPr>
            <w:tcW w:w="8190" w:type="dxa"/>
            <w:shd w:val="clear" w:color="auto" w:fill="E7E6E6" w:themeFill="background2"/>
          </w:tcPr>
          <w:p w:rsidR="00EB6D20" w:rsidRPr="00D50D94" w:rsidRDefault="00D50D94" w:rsidP="00D50D94">
            <w:pPr>
              <w:spacing w:before="20" w:after="20"/>
              <w:ind w:left="461" w:hanging="461"/>
              <w:rPr>
                <w:b/>
              </w:rPr>
            </w:pPr>
            <w:r w:rsidRPr="00D50D94">
              <w:rPr>
                <w:b/>
              </w:rPr>
              <w:t>Delete this row and below after ranking the Outcomes.</w:t>
            </w:r>
            <w:r>
              <w:rPr>
                <w:b/>
              </w:rPr>
              <w:t xml:space="preserve">  Then paste the table into your homework document.</w:t>
            </w:r>
          </w:p>
        </w:tc>
      </w:tr>
      <w:tr w:rsidR="00EB6D20" w:rsidTr="00D50D94">
        <w:tc>
          <w:tcPr>
            <w:tcW w:w="1345" w:type="dxa"/>
          </w:tcPr>
          <w:p w:rsidR="00EB6D20" w:rsidRDefault="00EB6D20" w:rsidP="00D50D94">
            <w:pPr>
              <w:spacing w:before="20" w:after="20"/>
            </w:pPr>
          </w:p>
        </w:tc>
        <w:tc>
          <w:tcPr>
            <w:tcW w:w="8190" w:type="dxa"/>
          </w:tcPr>
          <w:p w:rsidR="00EB6D20" w:rsidRPr="00263F6A" w:rsidRDefault="00D50D94" w:rsidP="00263F6A">
            <w:pPr>
              <w:spacing w:before="20" w:after="20"/>
              <w:ind w:left="461" w:hanging="461"/>
              <w:rPr>
                <w:rFonts w:ascii="Century Schoolbook" w:hAnsi="Century Schoolbook"/>
                <w:sz w:val="20"/>
              </w:rPr>
            </w:pPr>
            <w:r w:rsidRPr="00263F6A">
              <w:rPr>
                <w:rFonts w:ascii="Century Schoolbook" w:hAnsi="Century Schoolbook" w:cs="Arial"/>
                <w:color w:val="333333"/>
                <w:sz w:val="20"/>
              </w:rPr>
              <w:t>(</w:t>
            </w:r>
            <w:r w:rsidR="00263F6A" w:rsidRPr="00263F6A">
              <w:rPr>
                <w:rFonts w:ascii="Century Schoolbook" w:hAnsi="Century Schoolbook" w:cs="Arial"/>
                <w:color w:val="333333"/>
                <w:sz w:val="20"/>
              </w:rPr>
              <w:t>1</w:t>
            </w:r>
            <w:r w:rsidRPr="00263F6A">
              <w:rPr>
                <w:rFonts w:ascii="Century Schoolbook" w:hAnsi="Century Schoolbook" w:cs="Arial"/>
                <w:color w:val="333333"/>
                <w:sz w:val="20"/>
              </w:rPr>
              <w:t xml:space="preserve">) </w:t>
            </w:r>
            <w:r w:rsidR="00263F6A" w:rsidRPr="00263F6A">
              <w:rPr>
                <w:rFonts w:ascii="Century Schoolbook" w:hAnsi="Century Schoolbook" w:cs="Arial"/>
                <w:color w:val="333333"/>
                <w:sz w:val="20"/>
              </w:rPr>
              <w:t>An</w:t>
            </w:r>
            <w:r w:rsidRPr="00263F6A">
              <w:rPr>
                <w:rFonts w:ascii="Century Schoolbook" w:hAnsi="Century Schoolbook" w:cs="Arial"/>
                <w:color w:val="333333"/>
                <w:sz w:val="20"/>
              </w:rPr>
              <w:t xml:space="preserve"> </w:t>
            </w:r>
            <w:r w:rsidR="00263F6A" w:rsidRPr="00263F6A">
              <w:rPr>
                <w:rFonts w:ascii="Century Schoolbook" w:hAnsi="Century Schoolbook" w:cs="Arial"/>
                <w:color w:val="333333"/>
                <w:sz w:val="20"/>
              </w:rPr>
              <w:t>ability to identify, formulate, and solve complex engineering problems</w:t>
            </w:r>
            <w:r w:rsidR="00263F6A" w:rsidRPr="00263F6A">
              <w:rPr>
                <w:rFonts w:ascii="Century Schoolbook" w:hAnsi="Century Schoolbook" w:cs="Arial"/>
                <w:color w:val="333333"/>
                <w:sz w:val="20"/>
              </w:rPr>
              <w:t xml:space="preserve"> by</w:t>
            </w:r>
            <w:r w:rsidRPr="00263F6A">
              <w:rPr>
                <w:rFonts w:ascii="Century Schoolbook" w:hAnsi="Century Schoolbook" w:cs="Arial"/>
                <w:color w:val="333333"/>
                <w:sz w:val="20"/>
              </w:rPr>
              <w:t xml:space="preserve"> apply</w:t>
            </w:r>
            <w:r w:rsidR="00263F6A" w:rsidRPr="00263F6A">
              <w:rPr>
                <w:rFonts w:ascii="Century Schoolbook" w:hAnsi="Century Schoolbook" w:cs="Arial"/>
                <w:color w:val="333333"/>
                <w:sz w:val="20"/>
              </w:rPr>
              <w:t>ing</w:t>
            </w:r>
            <w:r w:rsidRPr="00263F6A">
              <w:rPr>
                <w:rFonts w:ascii="Century Schoolbook" w:hAnsi="Century Schoolbook" w:cs="Arial"/>
                <w:color w:val="333333"/>
                <w:sz w:val="20"/>
              </w:rPr>
              <w:t xml:space="preserve"> </w:t>
            </w:r>
            <w:r w:rsidR="00263F6A" w:rsidRPr="00263F6A">
              <w:rPr>
                <w:rFonts w:ascii="Century Schoolbook" w:hAnsi="Century Schoolbook" w:cs="Arial"/>
                <w:color w:val="333333"/>
                <w:sz w:val="20"/>
              </w:rPr>
              <w:t xml:space="preserve">principles of engineering, science and </w:t>
            </w:r>
            <w:r w:rsidRPr="00263F6A">
              <w:rPr>
                <w:rFonts w:ascii="Century Schoolbook" w:hAnsi="Century Schoolbook" w:cs="Arial"/>
                <w:color w:val="333333"/>
                <w:sz w:val="20"/>
              </w:rPr>
              <w:t>mathematics</w:t>
            </w:r>
          </w:p>
        </w:tc>
      </w:tr>
      <w:tr w:rsidR="00263F6A" w:rsidTr="00D50D94">
        <w:tc>
          <w:tcPr>
            <w:tcW w:w="1345" w:type="dxa"/>
          </w:tcPr>
          <w:p w:rsidR="00263F6A" w:rsidRDefault="00263F6A" w:rsidP="00263F6A">
            <w:pPr>
              <w:spacing w:before="20" w:after="20"/>
            </w:pPr>
          </w:p>
        </w:tc>
        <w:tc>
          <w:tcPr>
            <w:tcW w:w="8190" w:type="dxa"/>
          </w:tcPr>
          <w:p w:rsidR="00263F6A" w:rsidRPr="00263F6A" w:rsidRDefault="00263F6A" w:rsidP="00263F6A">
            <w:pPr>
              <w:spacing w:before="20" w:after="20"/>
              <w:ind w:left="461" w:hanging="461"/>
              <w:rPr>
                <w:rFonts w:ascii="Century Schoolbook" w:hAnsi="Century Schoolbook" w:cs="Arial"/>
                <w:color w:val="333333"/>
                <w:sz w:val="20"/>
              </w:rPr>
            </w:pPr>
            <w:r w:rsidRPr="00263F6A">
              <w:rPr>
                <w:rFonts w:ascii="Century Schoolbook" w:hAnsi="Century Schoolbook" w:cs="Arial"/>
                <w:color w:val="333333"/>
                <w:sz w:val="20"/>
              </w:rPr>
              <w:t>(2) An ability to apply engineering design to produce solutions that meet specified needs with consideration of public health, safety, and welfare, as well as global, cultural, social, environmental, and economic factors</w:t>
            </w:r>
          </w:p>
        </w:tc>
      </w:tr>
      <w:tr w:rsidR="00263F6A" w:rsidTr="00D50D94">
        <w:tc>
          <w:tcPr>
            <w:tcW w:w="1345" w:type="dxa"/>
          </w:tcPr>
          <w:p w:rsidR="00263F6A" w:rsidRDefault="00263F6A" w:rsidP="00263F6A">
            <w:pPr>
              <w:spacing w:before="20" w:after="20"/>
            </w:pPr>
          </w:p>
        </w:tc>
        <w:tc>
          <w:tcPr>
            <w:tcW w:w="8190" w:type="dxa"/>
          </w:tcPr>
          <w:p w:rsidR="00263F6A" w:rsidRPr="00263F6A" w:rsidRDefault="00263F6A" w:rsidP="00263F6A">
            <w:pPr>
              <w:spacing w:before="20" w:after="20"/>
              <w:ind w:left="461" w:hanging="461"/>
              <w:rPr>
                <w:rFonts w:ascii="Century Schoolbook" w:hAnsi="Century Schoolbook"/>
                <w:sz w:val="20"/>
              </w:rPr>
            </w:pPr>
            <w:r w:rsidRPr="00263F6A">
              <w:rPr>
                <w:rFonts w:ascii="Century Schoolbook" w:hAnsi="Century Schoolbook" w:cs="Arial"/>
                <w:color w:val="333333"/>
                <w:sz w:val="20"/>
              </w:rPr>
              <w:t>(3) An ability to communicate effectively with a range of audiences.</w:t>
            </w:r>
          </w:p>
        </w:tc>
      </w:tr>
      <w:tr w:rsidR="00263F6A" w:rsidTr="00D50D94">
        <w:tc>
          <w:tcPr>
            <w:tcW w:w="1345" w:type="dxa"/>
          </w:tcPr>
          <w:p w:rsidR="00263F6A" w:rsidRDefault="00263F6A" w:rsidP="00263F6A">
            <w:pPr>
              <w:spacing w:before="20" w:after="20"/>
            </w:pPr>
          </w:p>
        </w:tc>
        <w:tc>
          <w:tcPr>
            <w:tcW w:w="8190" w:type="dxa"/>
          </w:tcPr>
          <w:p w:rsidR="00263F6A" w:rsidRPr="00263F6A" w:rsidRDefault="00263F6A" w:rsidP="009C5EFA">
            <w:pPr>
              <w:spacing w:before="20" w:after="20"/>
              <w:ind w:left="461" w:hanging="461"/>
              <w:rPr>
                <w:rFonts w:ascii="Century Schoolbook" w:hAnsi="Century Schoolbook" w:cs="Arial"/>
                <w:color w:val="333333"/>
                <w:sz w:val="20"/>
              </w:rPr>
            </w:pPr>
            <w:r w:rsidRPr="00263F6A">
              <w:rPr>
                <w:rFonts w:ascii="Century Schoolbook" w:hAnsi="Century Schoolbook" w:cs="Arial"/>
                <w:color w:val="333333"/>
                <w:sz w:val="20"/>
              </w:rPr>
              <w:t xml:space="preserve">(4) </w:t>
            </w:r>
            <w:r w:rsidR="009C5EFA">
              <w:rPr>
                <w:rFonts w:ascii="Century Schoolbook" w:hAnsi="Century Schoolbook" w:cs="Arial"/>
                <w:color w:val="333333"/>
                <w:sz w:val="20"/>
              </w:rPr>
              <w:t>A</w:t>
            </w:r>
            <w:r w:rsidRPr="00263F6A">
              <w:rPr>
                <w:rFonts w:ascii="Century Schoolbook" w:hAnsi="Century Schoolbook"/>
                <w:sz w:val="20"/>
              </w:rPr>
              <w:t>n ability to recognize ethical and professional responsibilities in engineering situations and make informed judgments, which must consider the impact of engineering solutions in global, economic, envir</w:t>
            </w:r>
            <w:r w:rsidR="009C5EFA">
              <w:rPr>
                <w:rFonts w:ascii="Century Schoolbook" w:hAnsi="Century Schoolbook"/>
                <w:sz w:val="20"/>
              </w:rPr>
              <w:t>onmental, and societal contexts</w:t>
            </w:r>
          </w:p>
        </w:tc>
      </w:tr>
      <w:tr w:rsidR="00263F6A" w:rsidTr="00D50D94">
        <w:tc>
          <w:tcPr>
            <w:tcW w:w="1345" w:type="dxa"/>
          </w:tcPr>
          <w:p w:rsidR="00263F6A" w:rsidRDefault="00263F6A" w:rsidP="00263F6A">
            <w:pPr>
              <w:spacing w:before="20" w:after="20"/>
            </w:pPr>
          </w:p>
        </w:tc>
        <w:tc>
          <w:tcPr>
            <w:tcW w:w="8190" w:type="dxa"/>
          </w:tcPr>
          <w:p w:rsidR="00263F6A" w:rsidRPr="00263F6A" w:rsidRDefault="00263F6A" w:rsidP="00263F6A">
            <w:pPr>
              <w:spacing w:before="20" w:after="20"/>
              <w:ind w:left="461" w:hanging="461"/>
              <w:rPr>
                <w:rFonts w:ascii="Century Schoolbook" w:hAnsi="Century Schoolbook" w:cs="Arial"/>
                <w:color w:val="333333"/>
                <w:sz w:val="20"/>
              </w:rPr>
            </w:pPr>
            <w:r w:rsidRPr="00263F6A">
              <w:rPr>
                <w:rFonts w:ascii="Century Schoolbook" w:hAnsi="Century Schoolbook" w:cs="Arial"/>
                <w:color w:val="333333"/>
                <w:sz w:val="20"/>
              </w:rPr>
              <w:t xml:space="preserve">(5) </w:t>
            </w:r>
            <w:r w:rsidR="009C5EFA">
              <w:rPr>
                <w:rFonts w:ascii="Century Schoolbook" w:hAnsi="Century Schoolbook"/>
                <w:sz w:val="20"/>
              </w:rPr>
              <w:t>A</w:t>
            </w:r>
            <w:r w:rsidRPr="00263F6A">
              <w:rPr>
                <w:rFonts w:ascii="Century Schoolbook" w:hAnsi="Century Schoolbook"/>
                <w:sz w:val="20"/>
              </w:rPr>
              <w:t>n ability to function effectively on a team whose members together provide leadership, create a collaborative and inclusive environment, establish goals, plan tasks, and meet objectives</w:t>
            </w:r>
          </w:p>
        </w:tc>
      </w:tr>
      <w:tr w:rsidR="00263F6A" w:rsidTr="00D50D94">
        <w:tc>
          <w:tcPr>
            <w:tcW w:w="1345" w:type="dxa"/>
          </w:tcPr>
          <w:p w:rsidR="00263F6A" w:rsidRDefault="00263F6A" w:rsidP="00263F6A">
            <w:pPr>
              <w:spacing w:before="20" w:after="20"/>
            </w:pPr>
          </w:p>
        </w:tc>
        <w:tc>
          <w:tcPr>
            <w:tcW w:w="8190" w:type="dxa"/>
          </w:tcPr>
          <w:p w:rsidR="00263F6A" w:rsidRPr="00263F6A" w:rsidRDefault="00263F6A" w:rsidP="00263F6A">
            <w:pPr>
              <w:spacing w:before="20" w:after="20"/>
              <w:ind w:left="461" w:hanging="461"/>
              <w:rPr>
                <w:rFonts w:ascii="Century Schoolbook" w:hAnsi="Century Schoolbook"/>
                <w:sz w:val="20"/>
              </w:rPr>
            </w:pPr>
            <w:r w:rsidRPr="00263F6A">
              <w:rPr>
                <w:rFonts w:ascii="Century Schoolbook" w:hAnsi="Century Schoolbook" w:cs="Arial"/>
                <w:color w:val="333333"/>
                <w:sz w:val="20"/>
              </w:rPr>
              <w:t xml:space="preserve">(6) </w:t>
            </w:r>
            <w:r w:rsidR="009C5EFA">
              <w:rPr>
                <w:rFonts w:ascii="Century Schoolbook" w:hAnsi="Century Schoolbook"/>
                <w:sz w:val="20"/>
              </w:rPr>
              <w:t>A</w:t>
            </w:r>
            <w:r w:rsidRPr="00263F6A">
              <w:rPr>
                <w:rFonts w:ascii="Century Schoolbook" w:hAnsi="Century Schoolbook"/>
                <w:sz w:val="20"/>
              </w:rPr>
              <w:t>n ability to develop and conduct appropriate experimentation, analyze and interpret data, and use engineering judgment to draw conclusions</w:t>
            </w:r>
          </w:p>
        </w:tc>
      </w:tr>
      <w:tr w:rsidR="00263F6A" w:rsidTr="00D50D94">
        <w:tc>
          <w:tcPr>
            <w:tcW w:w="1345" w:type="dxa"/>
          </w:tcPr>
          <w:p w:rsidR="00263F6A" w:rsidRDefault="00263F6A" w:rsidP="00263F6A">
            <w:pPr>
              <w:spacing w:before="20" w:after="20"/>
            </w:pPr>
          </w:p>
        </w:tc>
        <w:tc>
          <w:tcPr>
            <w:tcW w:w="8190" w:type="dxa"/>
          </w:tcPr>
          <w:p w:rsidR="00263F6A" w:rsidRPr="00263F6A" w:rsidRDefault="00263F6A" w:rsidP="00263F6A">
            <w:pPr>
              <w:spacing w:before="20" w:after="20"/>
              <w:ind w:left="461" w:hanging="461"/>
              <w:rPr>
                <w:rFonts w:ascii="Century Schoolbook" w:hAnsi="Century Schoolbook"/>
                <w:sz w:val="20"/>
              </w:rPr>
            </w:pPr>
            <w:r w:rsidRPr="00263F6A">
              <w:rPr>
                <w:rFonts w:ascii="Century Schoolbook" w:hAnsi="Century Schoolbook" w:cs="Arial"/>
                <w:color w:val="333333"/>
                <w:sz w:val="20"/>
              </w:rPr>
              <w:t xml:space="preserve">(7) </w:t>
            </w:r>
            <w:r w:rsidR="009C5EFA">
              <w:rPr>
                <w:rFonts w:ascii="Century Schoolbook" w:hAnsi="Century Schoolbook"/>
                <w:sz w:val="20"/>
              </w:rPr>
              <w:t>A</w:t>
            </w:r>
            <w:r w:rsidRPr="00263F6A">
              <w:rPr>
                <w:rFonts w:ascii="Century Schoolbook" w:hAnsi="Century Schoolbook"/>
                <w:sz w:val="20"/>
              </w:rPr>
              <w:t>n ability to acquire and apply new knowledge as needed, using appropriate learning strategies</w:t>
            </w:r>
          </w:p>
        </w:tc>
      </w:tr>
    </w:tbl>
    <w:p w:rsidR="009B0D08" w:rsidRDefault="009B0D08"/>
    <w:sectPr w:rsidR="009B0D08" w:rsidSect="00D50D9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gyptienn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07E0E"/>
    <w:multiLevelType w:val="hybridMultilevel"/>
    <w:tmpl w:val="14509C12"/>
    <w:lvl w:ilvl="0" w:tplc="EFCC00F6">
      <w:start w:val="1"/>
      <w:numFmt w:val="lowerLetter"/>
      <w:lvlText w:val="(%1)"/>
      <w:lvlJc w:val="left"/>
      <w:pPr>
        <w:ind w:left="720" w:hanging="360"/>
      </w:pPr>
      <w:rPr>
        <w:rFonts w:ascii="Egyptienne" w:hAnsi="Egyptienne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08"/>
    <w:rsid w:val="00042E38"/>
    <w:rsid w:val="00263F6A"/>
    <w:rsid w:val="006865D1"/>
    <w:rsid w:val="009B0D08"/>
    <w:rsid w:val="009C5EFA"/>
    <w:rsid w:val="00A840AC"/>
    <w:rsid w:val="00D50D94"/>
    <w:rsid w:val="00DE16C4"/>
    <w:rsid w:val="00E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6B334-BC8B-4BBB-9AAF-D72B5DB4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D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D20"/>
    <w:pPr>
      <w:spacing w:after="16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J Dal Bello</dc:creator>
  <cp:keywords/>
  <dc:description/>
  <cp:lastModifiedBy>Dominic J Dal Bello</cp:lastModifiedBy>
  <cp:revision>2</cp:revision>
  <cp:lastPrinted>2015-07-23T20:48:00Z</cp:lastPrinted>
  <dcterms:created xsi:type="dcterms:W3CDTF">2020-01-05T03:41:00Z</dcterms:created>
  <dcterms:modified xsi:type="dcterms:W3CDTF">2020-01-05T03:41:00Z</dcterms:modified>
</cp:coreProperties>
</file>